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TERMO DE REFERÊNCIA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presente Termo de Referência destina‐se a estabelecer normas relativas à aquisição de materiais e serviços para projetos, bem como subsidiar as empresas interessadas na elaboração de suas propostas. 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presente termo rege‐se pelo Decreto nº 8.241, de 21/05/2014, aplicando‐se subsidiariamente as disposições da Lei nº 14.133/21.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 DO OBJETO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1.1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Contratação/Aquisição de XXXXXXXXXXXXXXXXXXXXX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fim de dar subsídios quanto ao desenvolvimento das atividades e à equipe de coordenação do “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Projeto XXXXXX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”,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parceria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entre o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Instituto Federal do do Ceará ‐ IFCE, XXXX,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juntamente com a Fundação de Apoio ao Instituto Federal do Ceará (FAIFCE), conforme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Contrato/Termo de Parceria/Convênio nº XXXXXXXXXXXXXX.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2ahyputkz77q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 JUSTIFICATIVA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bookmarkStart w:colFirst="0" w:colLast="0" w:name="_heading=h.kvaefx1rs43a" w:id="1"/>
      <w:bookmarkEnd w:id="1"/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(Justificar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PROFUNDAMENTE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a necessidade da aquisição / contratação relacionando o pedido ao objeto do projeto - ex: por que comprar o item X será essencial para o andamento das atividades? Deve ser uma justificativa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robusta e bem explicativa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, sem utilização de termos genéricos e poucas palavras).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bookmarkStart w:colFirst="0" w:colLast="0" w:name="_heading=h.wb63tte552y" w:id="2"/>
      <w:bookmarkEnd w:id="2"/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Neste tópico, devem ser pontuadas, além da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u w:val="single"/>
          <w:rtl w:val="0"/>
        </w:rPr>
        <w:t xml:space="preserve">motivação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Rule="auto"/>
        <w:ind w:left="720" w:hanging="36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bookmarkStart w:colFirst="0" w:colLast="0" w:name="_heading=h.rezc7wr84m4c" w:id="3"/>
      <w:bookmarkEnd w:id="3"/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Os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u w:val="single"/>
          <w:rtl w:val="0"/>
        </w:rPr>
        <w:t xml:space="preserve">objetivos e resultados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esperados.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lineRule="auto"/>
        <w:ind w:left="720" w:hanging="36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bookmarkStart w:colFirst="0" w:colLast="0" w:name="_heading=h.oxt69dmjdagz" w:id="4"/>
      <w:bookmarkEnd w:id="4"/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Quais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u w:val="single"/>
          <w:rtl w:val="0"/>
        </w:rPr>
        <w:t xml:space="preserve">atividades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descritas no projeto serão contempladas com a aquisição ou o serviço.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bookmarkStart w:colFirst="0" w:colLast="0" w:name="_heading=h.jlc4gfaa4fnp" w:id="5"/>
      <w:bookmarkEnd w:id="5"/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Termos de Referência em que este tópico não seja bem construído, conforme recomendações acima,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u w:val="single"/>
          <w:rtl w:val="0"/>
        </w:rPr>
        <w:t xml:space="preserve">precisarão ser ajustados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9.0" w:type="dxa"/>
        <w:jc w:val="left"/>
        <w:tblInd w:w="271.0" w:type="dxa"/>
        <w:tblBorders>
          <w:top w:color="1c1c1c" w:space="0" w:sz="6" w:val="single"/>
          <w:left w:color="1c1c1c" w:space="0" w:sz="6" w:val="single"/>
          <w:bottom w:color="1c1c1c" w:space="0" w:sz="6" w:val="single"/>
          <w:right w:color="1c1c1c" w:space="0" w:sz="6" w:val="single"/>
          <w:insideH w:color="1c1c1c" w:space="0" w:sz="6" w:val="single"/>
          <w:insideV w:color="1c1c1c" w:space="0" w:sz="6" w:val="single"/>
        </w:tblBorders>
        <w:tblLayout w:type="fixed"/>
        <w:tblLook w:val="0000"/>
      </w:tblPr>
      <w:tblGrid>
        <w:gridCol w:w="5328"/>
        <w:gridCol w:w="3691"/>
        <w:tblGridChange w:id="0">
          <w:tblGrid>
            <w:gridCol w:w="5328"/>
            <w:gridCol w:w="3691"/>
          </w:tblGrid>
        </w:tblGridChange>
      </w:tblGrid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2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Turma/Evento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98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Data do evento</w:t>
            </w:r>
          </w:p>
        </w:tc>
      </w:tr>
      <w:tr>
        <w:trPr>
          <w:cantSplit w:val="0"/>
          <w:trHeight w:val="48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2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Descrever a turma ou evento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11/02/25 às 09:00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2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Descrever a turma ou evento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1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11/02/25 às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:00</w:t>
            </w:r>
          </w:p>
        </w:tc>
      </w:tr>
    </w:tbl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30j0zll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4. ESPECIFICAÇÃO 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7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5641"/>
        <w:gridCol w:w="1987"/>
        <w:tblGridChange w:id="0">
          <w:tblGrid>
            <w:gridCol w:w="846"/>
            <w:gridCol w:w="5641"/>
            <w:gridCol w:w="198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Descrição do Serviço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Quantidade</w:t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40" w:before="240" w:lineRule="auto"/>
              <w:rPr>
                <w:color w:val="ff0000"/>
                <w:sz w:val="24"/>
                <w:szCs w:val="24"/>
              </w:rPr>
            </w:pPr>
            <w:bookmarkStart w:colFirst="0" w:colLast="0" w:name="_heading=h.gjdgxs" w:id="7"/>
            <w:bookmarkEnd w:id="7"/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Coffee ( cardápio mínimo sugerido por pessoa):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24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Café sem açúcar (100mI)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Suco natural de acerola (200 ml)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Suco natural de abacaxi (200 ml)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Pão francês (1 uni) Queijo mussarela (1 fatia)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4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Presunto (1 fatia)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120</w:t>
            </w:r>
          </w:p>
        </w:tc>
      </w:tr>
    </w:tbl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120" w:tblpY="0"/>
        <w:tblW w:w="847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4"/>
        <w:gridCol w:w="4990"/>
        <w:gridCol w:w="1532"/>
        <w:tblGridChange w:id="0">
          <w:tblGrid>
            <w:gridCol w:w="1954"/>
            <w:gridCol w:w="4990"/>
            <w:gridCol w:w="153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Descrição 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Quantidade</w:t>
            </w:r>
          </w:p>
        </w:tc>
      </w:tr>
      <w:tr>
        <w:trPr>
          <w:cantSplit w:val="0"/>
          <w:trHeight w:val="18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Café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40" w:befor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Café sem açúcar; apresentação: líquido; quantidade por pessoa: 100 ml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Coffee ( cardápio mínimo sugerido por pessoa):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Suco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40" w:befor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Suco de fruta natural sem açúcar; apresentação: líquido; quantidade por pessoa: 200 ml; Ofertar duas opções de suco por coffee break entre as opções: manga, acerola, abacaxi, cajó, goiaba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120</w:t>
            </w:r>
          </w:p>
        </w:tc>
      </w:tr>
      <w:tr>
        <w:trPr>
          <w:cantSplit w:val="0"/>
          <w:trHeight w:val="18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Pão</w:t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40" w:befor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PÃO FRANCES - 50 GR- DESCRIÇÃO: PÃO DO TIPO FRANCÊS, COMPOSTO POR FARINHA DE TRIGO ENRIQUECIDA COM ÁCIDO FÓLICO E FERRO, ÁGUA, SAL, FERMENTO BIOLÓGICO E MELHORADOR DE FARINHA,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120</w:t>
            </w:r>
          </w:p>
        </w:tc>
      </w:tr>
      <w:tr>
        <w:trPr>
          <w:cantSplit w:val="0"/>
          <w:trHeight w:val="187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Queijo mussarela</w:t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40" w:befor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Queijo tipo mussarela fatiado; quantidade por pessoa: I fazia; Produto de primeira qualidade; resfriado;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120</w:t>
            </w:r>
          </w:p>
        </w:tc>
      </w:tr>
      <w:tr>
        <w:trPr>
          <w:cantSplit w:val="0"/>
          <w:trHeight w:val="187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Presunto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before="84" w:line="230" w:lineRule="auto"/>
              <w:ind w:right="36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Presunto magro cozido fatiado; Çuantidade por pessoa: 1 fatia; ; Produto de primeira qualidade; proveniente de carne suina 100% pernil, sal, especiarias naturais e aditivos permitidos pela 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120</w:t>
            </w:r>
          </w:p>
        </w:tc>
      </w:tr>
    </w:tbl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5. DOS RECURSOS ORÇAMENTÁRIOS</w:t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5.1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 rubrica do Plano de Trabalho, que contempla a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contratação de serviço de terceiros / aquisição de material de consumo ou de material permanente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descreve a previsão orçamentária na seguinte descrição: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_______________________”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4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6. ENTREGA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1866"/>
        </w:tabs>
        <w:ind w:right="1451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heading=h.j5y9mxmw945v" w:id="8"/>
      <w:bookmarkEnd w:id="8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6.1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empresa ficará responsável por enviar 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produto/serviço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IFCE campus xxx, localizado na Rua: xxxxx, n° , - Bairro: xxxxx- CEP: xxxx Fortaleza - CE em data e horário especificados na ordem de serviço.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7.1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O produto será entregue após emissão de Autorização de Fornecimento / Ordem de Serviço, que será enviada, preferencialmente, por e-mail, para tanto as empresas devem atualizar suas informações cadastrais. </w:t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7.2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A contratada obrigar‐se‐á a efetuar a entrega da totalidade do serviço / do material solicitado na Autorização de Fornecimento / Ordem de Serviço, dentro do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prazo máximo de 30 (trinta) dias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prazo este contado a partir do recebimento da Autorização de Fornecimento / Ordem de Serviço, sendo considerado inadimplente a entrega de outra forma, ensejando, consequentemente, a convocação da segunda colocada, ensejando ainda as penalidades cabíveis.</w:t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7.3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O prazo a que se refere o subitem anterior poderá ser prorrogado, a critério da Coordenação do Projeto, desde que requerido pela contratada por escrito, em 48 (quarenta e oito) horas antes do seu termo final e desde que ocorra motivo justificado.</w:t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7.4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O serviço e a comprovação das atividades desenvolvidas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deverão ser entregues para o coordenador do projeto, através e-mail, </w:t>
      </w:r>
      <w:r w:rsidDel="00000000" w:rsidR="00000000" w:rsidRPr="00000000">
        <w:rPr>
          <w:color w:val="ff0000"/>
          <w:rtl w:val="0"/>
        </w:rPr>
        <w:t xml:space="preserve">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em horário comercial.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highlight w:val="white"/>
          <w:rtl w:val="0"/>
        </w:rPr>
        <w:t xml:space="preserve">MANTER ESSE ITEM APENAS EM CASO DE SERVIÇO)</w:t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7.5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 (a) responsável pelo recebimento e conferência do produto / acompanhamento do serviço será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XXXXXXX.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7.6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contratada obriga‐se a responder pela qualidade e integridade do serviço ou do produto entregue.</w:t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7.7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contratada deverá atender a toda a legislação afeta à área e normas técnicas em vigor correspondente ao serviço, se for o caso.</w:t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7.8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Na entrega, o serviço / produto deverá estar em estrita observância dos termos do edital, se for o caso, das especificações do Termo de Referência e proposta, acompanhada da respectiva nota fiscal detalhada.</w:t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7.9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Na nota fiscal, no campo “dados adicionais/informações complementares” as empresas deverão informar seus telefones, e-mail e dados bancários e nome do Projeto.</w:t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7.10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não observância desta condição implicará em inaceitação, sem que caiba qualquer tipo de reclamação por parte da Contratada inadimplente, isentando a FAIFCE de qualquer indenização. </w:t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7.11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A contratada substituirá, no prazo de dez dias corridos, o serviço / produto entregue com má   qualidade  (no  que  couber),  sem  prejuízo  da  aplicação de sanções administrativas previstas no edital.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(MANTER APENAS CASO SE APLIQUE A ESTE TR)</w:t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7.12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O prazo acima estipulado será contado a partir do recebimento de notificação expedida pela FAIFCE, na qual estará detalhado a má qualidade do serviço /produto.</w:t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7.13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FAIFCE rejeitará, no todo ou em parte, o fornecimento em desacordo com as condições estabelecidas no edital, se for o caso, e no Termo de Referência.</w:t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7.14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 recebimento provisório ou definitivo do objeto não exclui a responsabilidade da contratada pelos prejuízos resultantes da incorreta execução do contrato.</w:t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8. OBRIGAÇÕES DA CONTRATANTE</w:t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right="600"/>
        <w:jc w:val="both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8.1.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Observar para que, durante a vigência do termo de compromisso e nas contratações, sejam mantidas todas as condições de habilitação e qualificação exigidas, bem como a sua compatibilidade com as obrigações assumidas.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425" w:hanging="425"/>
        <w:jc w:val="both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8.2.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Efetuar os pagamentos nas condições e preços pactuados.</w:t>
      </w:r>
      <w:r w:rsidDel="00000000" w:rsidR="00000000" w:rsidRPr="00000000">
        <w:rPr>
          <w:rFonts w:ascii="Calibri" w:cs="Calibri" w:eastAsia="Calibri" w:hAnsi="Calibri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65">
      <w:pPr>
        <w:ind w:right="600"/>
        <w:jc w:val="both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8.3.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Proporcionar todas as facilidades indispensáveis ao correto fornecimento dos materiais/equipamentos, bem como receber o objeto no prazo e condições estabelecidos neste Termo de Referência.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right="6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8.4.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Acompanhar e fiscalizar a perfeita execução da contratação, através de Fiscal designado, cabendo a este registrar todas as ocorrências relacionadas com a execução, sugerindo o que for necessário à regularização das falhas, faltas ou impropriedades observadas e, quando necessário, solicitar à Administração, em tempo hábil, decisões e providências que ultrapassem sua competência.</w:t>
      </w:r>
    </w:p>
    <w:p w:rsidR="00000000" w:rsidDel="00000000" w:rsidP="00000000" w:rsidRDefault="00000000" w:rsidRPr="00000000" w14:paraId="00000067">
      <w:pPr>
        <w:ind w:right="524"/>
        <w:jc w:val="both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Fonts w:ascii="Calibri" w:cs="Calibri" w:eastAsia="Calibri" w:hAnsi="Calibri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8.5.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Permitir o livre acesso dos empregados da CONTRATADA para entrega dos materiais e serviços.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right="524"/>
        <w:jc w:val="both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8.6.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Prestar as informações e os esclarecimentos que venham a ser solicitados pela CONTRATADA.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right="620"/>
        <w:jc w:val="both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8.7.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Exigir, mensalmente, os documentos comprobatórios do pagamento de pessoal, do recolhimento dos encargos sociais, em especial o INSS e FGTS, e outros que se fizerem necessários.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right="6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8.8.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Notificar, por escrito, à CONTRATADA sobre a ocorrência de eventuais imperfeições no produto, fixando prazos para sua correção.</w:t>
      </w:r>
    </w:p>
    <w:p w:rsidR="00000000" w:rsidDel="00000000" w:rsidP="00000000" w:rsidRDefault="00000000" w:rsidRPr="00000000" w14:paraId="0000006B">
      <w:pPr>
        <w:ind w:right="600"/>
        <w:jc w:val="both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8.9.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Rejeitar, no todo ou em parte o produto em desacordo com as respectivas especificações.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right="6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8.10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FAIFCE não responderá por quaisquer compromissos assumidos pela Contratada com terceiros, ainda que vinculados à execução do objeto do presente termo, bem como por qualquer dano  causado a terceiros em decorrência de ato da Contratada, de seus empregados, prepostos ou subordinados.</w:t>
      </w:r>
    </w:p>
    <w:p w:rsidR="00000000" w:rsidDel="00000000" w:rsidP="00000000" w:rsidRDefault="00000000" w:rsidRPr="00000000" w14:paraId="0000006D">
      <w:pPr>
        <w:ind w:right="6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9. OBRIGAÇÕES DA CONTRATADA</w:t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right="6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9.1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Assumir todas as despesas necessárias à execução do objeto desta contratação.</w:t>
      </w:r>
    </w:p>
    <w:p w:rsidR="00000000" w:rsidDel="00000000" w:rsidP="00000000" w:rsidRDefault="00000000" w:rsidRPr="00000000" w14:paraId="00000071">
      <w:pPr>
        <w:spacing w:before="120" w:line="240" w:lineRule="auto"/>
        <w:ind w:right="6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9.2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Responsabilizar‐se pelas despesas dos tributos, encargos trabalhistas, previdenciários, fiscais, comerciais, taxas, fretes, seguros, deslocamento de pessoal, prestação de garantia e quaisquer outras que incidam ou venham a incidir na execução do contrato.</w:t>
      </w:r>
    </w:p>
    <w:p w:rsidR="00000000" w:rsidDel="00000000" w:rsidP="00000000" w:rsidRDefault="00000000" w:rsidRPr="00000000" w14:paraId="00000072">
      <w:pPr>
        <w:spacing w:before="120" w:line="240" w:lineRule="auto"/>
        <w:ind w:right="6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9.3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Assegurar à Contratante o direito de fiscalizar, sustar e/ou recusar os serviços / produtos que não estejam de acordo com as condições estabelecidas no edital, ficando certo que, em nenhuma hipótese, a falta de fiscalização a exime das responsabilidades provenientes do contrato.</w:t>
      </w:r>
    </w:p>
    <w:p w:rsidR="00000000" w:rsidDel="00000000" w:rsidP="00000000" w:rsidRDefault="00000000" w:rsidRPr="00000000" w14:paraId="00000073">
      <w:pPr>
        <w:spacing w:before="120" w:line="240" w:lineRule="auto"/>
        <w:ind w:right="6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9.4 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Assumir todas as despesas decorrentes de substituição de qualquer serviço / produto recusado pelo Contratante;</w:t>
      </w:r>
    </w:p>
    <w:p w:rsidR="00000000" w:rsidDel="00000000" w:rsidP="00000000" w:rsidRDefault="00000000" w:rsidRPr="00000000" w14:paraId="00000074">
      <w:pPr>
        <w:spacing w:before="120" w:line="240" w:lineRule="auto"/>
        <w:ind w:right="6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9.5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Manter, durante toda a execução do contrato, em compatibilidade com as obrigações assumidas, todas as condições de habilitação e qualificação exigidas.</w:t>
      </w:r>
    </w:p>
    <w:p w:rsidR="00000000" w:rsidDel="00000000" w:rsidP="00000000" w:rsidRDefault="00000000" w:rsidRPr="00000000" w14:paraId="00000075">
      <w:pPr>
        <w:spacing w:before="120" w:line="240" w:lineRule="auto"/>
        <w:ind w:right="6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9.6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Efetuar a entrega dos serviços / produtos com qualidade , no prazo e local indicados pela Contratante, em estrita observância das especificações do Edital e da proposta, acompanhado da respectiva nota fiscal detalhada.</w:t>
      </w:r>
    </w:p>
    <w:p w:rsidR="00000000" w:rsidDel="00000000" w:rsidP="00000000" w:rsidRDefault="00000000" w:rsidRPr="00000000" w14:paraId="00000076">
      <w:pPr>
        <w:spacing w:before="40" w:line="240" w:lineRule="auto"/>
        <w:ind w:right="6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9.7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Atender prontamente a quaisquer exigências da Contratante, inerentes ao objeto.</w:t>
      </w:r>
    </w:p>
    <w:p w:rsidR="00000000" w:rsidDel="00000000" w:rsidP="00000000" w:rsidRDefault="00000000" w:rsidRPr="00000000" w14:paraId="00000077">
      <w:pPr>
        <w:spacing w:before="60" w:line="240" w:lineRule="auto"/>
        <w:ind w:right="66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9.8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Comunicar à Contratante, no prazo máximo de 24 (vinte e quatro) horas que antecede a data de</w:t>
      </w:r>
      <w:r w:rsidDel="00000000" w:rsidR="00000000" w:rsidRPr="00000000">
        <w:rPr>
          <w:rFonts w:ascii="Calibri" w:cs="Calibri" w:eastAsia="Calibri" w:hAnsi="Calibri"/>
          <w:sz w:val="15"/>
          <w:szCs w:val="1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entrega, os motivos que impossibilitem o cumprimento do prazo previsto, com a devida comprovação.</w:t>
      </w:r>
    </w:p>
    <w:p w:rsidR="00000000" w:rsidDel="00000000" w:rsidP="00000000" w:rsidRDefault="00000000" w:rsidRPr="00000000" w14:paraId="00000078">
      <w:pPr>
        <w:spacing w:before="60" w:line="240" w:lineRule="auto"/>
        <w:ind w:right="6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9.9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transferir a terceiros, por qualquer forma, nem mesmo parcialmente, as obrigações assumidas, nem subcontratar qualquer das prestações a que está obrigada.</w:t>
      </w:r>
    </w:p>
    <w:p w:rsidR="00000000" w:rsidDel="00000000" w:rsidP="00000000" w:rsidRDefault="00000000" w:rsidRPr="00000000" w14:paraId="00000079">
      <w:pPr>
        <w:spacing w:before="60" w:line="240" w:lineRule="auto"/>
        <w:ind w:right="6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9.10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permitir a utilização de qualquer trabalho do menor de 16 anos, exceto na condição de aprendiz para os maiores de 14 anos, nem permitir a utilização do trabalho do menor de 18 anos em trabalho noturno, perigoso ou insalubre.</w:t>
      </w:r>
    </w:p>
    <w:p w:rsidR="00000000" w:rsidDel="00000000" w:rsidP="00000000" w:rsidRDefault="00000000" w:rsidRPr="00000000" w14:paraId="0000007A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9.11.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Indicar preposto para representá-la durante a execução do contrato.</w:t>
      </w:r>
    </w:p>
    <w:p w:rsidR="00000000" w:rsidDel="00000000" w:rsidP="00000000" w:rsidRDefault="00000000" w:rsidRPr="00000000" w14:paraId="0000007B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10 JULGAMENTO 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10.1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 critério de julgamento adotado será o menor preço do item, observadas as exigências contidas neste Termo de Referência, quanto às especificações do objeto. 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11. PAGAMENTO</w:t>
      </w:r>
    </w:p>
    <w:p w:rsidR="00000000" w:rsidDel="00000000" w:rsidP="00000000" w:rsidRDefault="00000000" w:rsidRPr="00000000" w14:paraId="00000082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11.1.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pagamento será realizado no prazo máximo de até 30 dias, contados a partir do recebimento da Nota Fiscal ou Fatura, através de ordem bancária, para crédito em banco, agência e conta corrente do Banco do Brasil indicados pelo contratado ou boleto bancário, contados da data da efetiva entrega do serviço / produto,  desde  que  atestada  a  conformidade,  pelo  setor  solicitante  do serviço /produto,  que  indica  que  o  mesmo foi integralmente entregue e sem irregularidades.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11.2.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Considera-se ocorrido o recebimento da nota fiscal ou fatura no momento em que o órgão contratante atestar a execução do objeto do contrato.</w:t>
      </w:r>
    </w:p>
    <w:p w:rsidR="00000000" w:rsidDel="00000000" w:rsidP="00000000" w:rsidRDefault="00000000" w:rsidRPr="00000000" w14:paraId="00000085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11.3.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Nota Fiscal ou Fatura deverá ser obrigatoriamente acompanhada da comprovação da regularidade fiscal.</w:t>
      </w:r>
    </w:p>
    <w:p w:rsidR="00000000" w:rsidDel="00000000" w:rsidP="00000000" w:rsidRDefault="00000000" w:rsidRPr="00000000" w14:paraId="00000086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11.4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 o  vencedor  seja  optante  pelo  Sistema  Integrado  de  Pagamento  de  Impostos  e  Contribuições  das  Microempresas  e  Empresas  de  Pequeno  Porte  –  SIMPLES,  deverá  apresentar,  juntamente com a nota fiscal, a devida comprovação, a fim de evitar a retenção na fonte dos tributos  e contribuições, conforme legislação em vigor. </w:t>
      </w:r>
    </w:p>
    <w:p w:rsidR="00000000" w:rsidDel="00000000" w:rsidP="00000000" w:rsidRDefault="00000000" w:rsidRPr="00000000" w14:paraId="00000087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11.5.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Havendo erro na apresentação da Nota Fiscal ou dos documentos pertinentes à contratação, como, por exemplo, obrigação financeira pendente, decorrente de penalidade </w:t>
      </w:r>
    </w:p>
    <w:p w:rsidR="00000000" w:rsidDel="00000000" w:rsidP="00000000" w:rsidRDefault="00000000" w:rsidRPr="00000000" w14:paraId="00000088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imposta ou inadimplência,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 w:rsidR="00000000" w:rsidDel="00000000" w:rsidP="00000000" w:rsidRDefault="00000000" w:rsidRPr="00000000" w14:paraId="00000089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11.6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Antes do pagamento, a FAIFCE realizará consulta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on-line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ao SICAF e, se necessário, aos sítios oficiais, para verificar a manutenção das condições de habilitação da adjudicatária, devendo o resultado ser autenticado e juntado ao processo de pagamento.</w:t>
      </w:r>
    </w:p>
    <w:p w:rsidR="00000000" w:rsidDel="00000000" w:rsidP="00000000" w:rsidRDefault="00000000" w:rsidRPr="00000000" w14:paraId="0000008A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11.7.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pagamento, cujo valor será fixo e irrevogável, se dará para a conta indicada pela contratada, entendendo‐se como data de pagamento a da ordem bancária emitida pela FAIFCE.</w:t>
      </w:r>
    </w:p>
    <w:p w:rsidR="00000000" w:rsidDel="00000000" w:rsidP="00000000" w:rsidRDefault="00000000" w:rsidRPr="00000000" w14:paraId="0000008B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11.8.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 hipótese de protesto indevido de qualquer título, a Administração aplicará a penalidade cabível, sem prejuízo da devida indenização.</w:t>
      </w:r>
    </w:p>
    <w:p w:rsidR="00000000" w:rsidDel="00000000" w:rsidP="00000000" w:rsidRDefault="00000000" w:rsidRPr="00000000" w14:paraId="0000008C">
      <w:pPr>
        <w:spacing w:line="240" w:lineRule="auto"/>
        <w:ind w:right="-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11.9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Quando do pagamento, será efetuada a retenção tributária, se houver, de acordo com a  legislação e normas vigentes.</w:t>
      </w:r>
    </w:p>
    <w:p w:rsidR="00000000" w:rsidDel="00000000" w:rsidP="00000000" w:rsidRDefault="00000000" w:rsidRPr="00000000" w14:paraId="0000008D">
      <w:pPr>
        <w:spacing w:line="240" w:lineRule="auto"/>
        <w:ind w:right="-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11.10.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pagamento não será efetuado enquanto pendente de liquidação ou qualquer obrigação financeira que lhe for imposta, em virtude de penalidade ou inadimplência.</w:t>
      </w:r>
    </w:p>
    <w:p w:rsidR="00000000" w:rsidDel="00000000" w:rsidP="00000000" w:rsidRDefault="00000000" w:rsidRPr="00000000" w14:paraId="0000008E">
      <w:pPr>
        <w:spacing w:line="240" w:lineRule="auto"/>
        <w:ind w:right="-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11.11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Poderá ocorrer o pagamento antecipado ao fornecedor, caso a contratação se enquadre no disposto da Medida Provisória nº 961/2020.</w:t>
      </w:r>
    </w:p>
    <w:p w:rsidR="00000000" w:rsidDel="00000000" w:rsidP="00000000" w:rsidRDefault="00000000" w:rsidRPr="00000000" w14:paraId="0000008F">
      <w:pPr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12.</w:t>
        <w:tab/>
        <w:t xml:space="preserve">DOS CRITÉRIOS DE SUSTENTABILIDADE  </w:t>
      </w:r>
    </w:p>
    <w:p w:rsidR="00000000" w:rsidDel="00000000" w:rsidP="00000000" w:rsidRDefault="00000000" w:rsidRPr="00000000" w14:paraId="00000091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12.1.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 contratada  deverá  adotar,  sempre  que  possível,  práticas  de  sustentabilidade  ambiental  no  fornecimento  dos  materiais/serviços  para  a  FAIFCE,  em  especial,  quanto  à  procedência  do  papel  aplicado  na  confecção  das  cartilhas,  livretos  e  outros  materiais  gráficos  na  destinação  correta  dos  resíduos relacionados às tintas aplicadas.  </w:t>
      </w:r>
    </w:p>
    <w:p w:rsidR="00000000" w:rsidDel="00000000" w:rsidP="00000000" w:rsidRDefault="00000000" w:rsidRPr="00000000" w14:paraId="00000093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13.</w:t>
        <w:tab/>
        <w:t xml:space="preserve">DAS SANÇÕES ADMINISTRATIVAS</w:t>
      </w:r>
    </w:p>
    <w:p w:rsidR="00000000" w:rsidDel="00000000" w:rsidP="00000000" w:rsidRDefault="00000000" w:rsidRPr="00000000" w14:paraId="00000096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13.1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Cometerá infrações e sanções administrativas, nos termos do art. 155 da Lei n.º 14.133, de 2021 a contratada que: </w:t>
      </w:r>
    </w:p>
    <w:p w:rsidR="00000000" w:rsidDel="00000000" w:rsidP="00000000" w:rsidRDefault="00000000" w:rsidRPr="00000000" w14:paraId="00000097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13.1.1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dar causa à inexecução parcial do contrato; </w:t>
      </w:r>
    </w:p>
    <w:p w:rsidR="00000000" w:rsidDel="00000000" w:rsidP="00000000" w:rsidRDefault="00000000" w:rsidRPr="00000000" w14:paraId="00000098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13.1.2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dar causa à inexecução parcial do contrato que cause grave dano à Administração, ao funcionamento dos serviços públicos ou ao interesse coletivo; </w:t>
      </w:r>
    </w:p>
    <w:p w:rsidR="00000000" w:rsidDel="00000000" w:rsidP="00000000" w:rsidRDefault="00000000" w:rsidRPr="00000000" w14:paraId="00000099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13.1.3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dar causa à inexecução total do contrato; </w:t>
      </w:r>
    </w:p>
    <w:p w:rsidR="00000000" w:rsidDel="00000000" w:rsidP="00000000" w:rsidRDefault="00000000" w:rsidRPr="00000000" w14:paraId="0000009A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13.1.4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deixar de entregar a documentação exigida para o certame; </w:t>
      </w:r>
    </w:p>
    <w:p w:rsidR="00000000" w:rsidDel="00000000" w:rsidP="00000000" w:rsidRDefault="00000000" w:rsidRPr="00000000" w14:paraId="0000009B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13.1.5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não manter a proposta, salvo em decorrência de fato superveniente devidamente justificado;</w:t>
      </w:r>
    </w:p>
    <w:p w:rsidR="00000000" w:rsidDel="00000000" w:rsidP="00000000" w:rsidRDefault="00000000" w:rsidRPr="00000000" w14:paraId="0000009C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13.1.6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não celebrar o contrato ou não entregar a documentação exigida para a contratação, quando convocado dentro do prazo de validade de sua proposta; </w:t>
      </w:r>
    </w:p>
    <w:p w:rsidR="00000000" w:rsidDel="00000000" w:rsidP="00000000" w:rsidRDefault="00000000" w:rsidRPr="00000000" w14:paraId="0000009D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13.1.7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ensejar o retardamento da execução ou da entrega do objeto da licitação sem motivo justificado; </w:t>
      </w:r>
    </w:p>
    <w:p w:rsidR="00000000" w:rsidDel="00000000" w:rsidP="00000000" w:rsidRDefault="00000000" w:rsidRPr="00000000" w14:paraId="0000009E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13.1.8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apresentar declaração ou documentação falsa exigida para o certame ou prestar declaração falsa durante a licitação ou a execução do contrato; </w:t>
      </w:r>
    </w:p>
    <w:p w:rsidR="00000000" w:rsidDel="00000000" w:rsidP="00000000" w:rsidRDefault="00000000" w:rsidRPr="00000000" w14:paraId="0000009F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13.1.9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fraudar a licitação ou praticar ato fraudulento na execução do contrato; </w:t>
      </w:r>
    </w:p>
    <w:p w:rsidR="00000000" w:rsidDel="00000000" w:rsidP="00000000" w:rsidRDefault="00000000" w:rsidRPr="00000000" w14:paraId="000000A0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13.1.10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comporta-se de modo inidôneo ou cometer fraude de qualquer natureza; </w:t>
      </w:r>
    </w:p>
    <w:p w:rsidR="00000000" w:rsidDel="00000000" w:rsidP="00000000" w:rsidRDefault="00000000" w:rsidRPr="00000000" w14:paraId="000000A1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13.1.11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praticar atos ilícitos com vistas a frustrar os objetivos da licitação; </w:t>
      </w:r>
    </w:p>
    <w:p w:rsidR="00000000" w:rsidDel="00000000" w:rsidP="00000000" w:rsidRDefault="00000000" w:rsidRPr="00000000" w14:paraId="000000A2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13.1.12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praticar ato lesivo previsto no art. 5º da Lei nº 12.846, de 1º de agosto de 2013. </w:t>
      </w:r>
    </w:p>
    <w:p w:rsidR="00000000" w:rsidDel="00000000" w:rsidP="00000000" w:rsidRDefault="00000000" w:rsidRPr="00000000" w14:paraId="000000A3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13.2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CONTRATADA que cometer qualquer das infrações discriminadas no subitem acima ficará sujeita, sem prejuízo da responsabilidade civil e criminal, às sanções previstas no art. 156º da Lei nº 14.133, de 1º de abril de 2021. </w:t>
      </w:r>
    </w:p>
    <w:p w:rsidR="00000000" w:rsidDel="00000000" w:rsidP="00000000" w:rsidRDefault="00000000" w:rsidRPr="00000000" w14:paraId="000000A4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13.3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aplicação de multa não impede que a Administração rescinda unilateralmente o Contrato e aplique as outras sanções cabíveis. </w:t>
      </w:r>
    </w:p>
    <w:p w:rsidR="00000000" w:rsidDel="00000000" w:rsidP="00000000" w:rsidRDefault="00000000" w:rsidRPr="00000000" w14:paraId="000000A5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13.4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As multas devidas e/ou prejuízos causados à CONTRATANTE serão deduzidos dos valores a serem pagos, ou recolhidos em favor da CONTRATADA, ou ainda, quando for o caso, serão inscritos na Dívida Ativa da União e cobrados judicialmente</w:t>
      </w:r>
    </w:p>
    <w:p w:rsidR="00000000" w:rsidDel="00000000" w:rsidP="00000000" w:rsidRDefault="00000000" w:rsidRPr="00000000" w14:paraId="000000A6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14. RESPONSÁVEL PELO ACOMPANHAMENTO DA EXECUÇÃO</w:t>
      </w:r>
    </w:p>
    <w:p w:rsidR="00000000" w:rsidDel="00000000" w:rsidP="00000000" w:rsidRDefault="00000000" w:rsidRPr="00000000" w14:paraId="000000A8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14.1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CONTRATANTE designará colaboradores para acompanhamento e fiscalização da execução do objeto deste TR, que registrará em relatório, todas as ocorrências relacionadas com sua execução, determinando o que for necessário à regularização das falhas ou defeitos observados. 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15. DISPOSIÇÕES GERAIS</w:t>
      </w:r>
    </w:p>
    <w:p w:rsidR="00000000" w:rsidDel="00000000" w:rsidP="00000000" w:rsidRDefault="00000000" w:rsidRPr="00000000" w14:paraId="000000AC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15.1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  presente  Termo  de  Referência  atende  ao  disposto  no  Art.  2º  do  Decreto  nº  8.241/2014,  contendo os elementos necessários e suficientes, com nível de precisão adequado, para identificar os materiais/serviços a serem contratados, incluindo suas especificações técnicas. </w:t>
      </w:r>
    </w:p>
    <w:p w:rsidR="00000000" w:rsidDel="00000000" w:rsidP="00000000" w:rsidRDefault="00000000" w:rsidRPr="00000000" w14:paraId="000000AE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jc w:val="right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Fortaleza, XX de XXX de 2025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B0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</w:t>
      </w:r>
    </w:p>
    <w:p w:rsidR="00000000" w:rsidDel="00000000" w:rsidP="00000000" w:rsidRDefault="00000000" w:rsidRPr="00000000" w14:paraId="000000B3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Coordenador do Projeto</w:t>
      </w:r>
    </w:p>
    <w:p w:rsidR="00000000" w:rsidDel="00000000" w:rsidP="00000000" w:rsidRDefault="00000000" w:rsidRPr="00000000" w14:paraId="000000B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212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1790700" cy="782955"/>
          <wp:effectExtent b="0" l="0" r="0" t="0"/>
          <wp:wrapSquare wrapText="bothSides" distB="0" distT="0" distL="114300" distR="114300"/>
          <wp:docPr descr="Logotipo, nome da empresa&#10;&#10;Descrição gerada automaticamente" id="4" name="image1.pn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1.png"/>
                  <pic:cNvPicPr preferRelativeResize="0"/>
                </pic:nvPicPr>
                <pic:blipFill>
                  <a:blip r:embed="rId1"/>
                  <a:srcRect b="23446" l="0" r="0" t="32808"/>
                  <a:stretch>
                    <a:fillRect/>
                  </a:stretch>
                </pic:blipFill>
                <pic:spPr>
                  <a:xfrm>
                    <a:off x="0" y="0"/>
                    <a:ext cx="1790700" cy="7829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E86B3E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rsid w:val="005B4BB3"/>
    <w:rPr>
      <w:rFonts w:ascii="Times New Roman" w:cs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B4BB3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B4BB3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1"/>
    <w:qFormat w:val="1"/>
    <w:rsid w:val="005B4BB3"/>
    <w:pPr>
      <w:ind w:left="720"/>
      <w:contextualSpacing w:val="1"/>
    </w:p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orpodetexto">
    <w:name w:val="Body Text"/>
    <w:basedOn w:val="Normal"/>
    <w:link w:val="CorpodetextoChar"/>
    <w:uiPriority w:val="1"/>
    <w:qFormat w:val="1"/>
    <w:rsid w:val="00FF6727"/>
    <w:pPr>
      <w:widowControl w:val="0"/>
      <w:autoSpaceDE w:val="0"/>
      <w:autoSpaceDN w:val="0"/>
      <w:spacing w:line="240" w:lineRule="auto"/>
    </w:pPr>
    <w:rPr>
      <w:sz w:val="25"/>
      <w:szCs w:val="25"/>
      <w:lang w:eastAsia="en-US"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FF6727"/>
    <w:rPr>
      <w:sz w:val="25"/>
      <w:szCs w:val="25"/>
      <w:lang w:eastAsia="en-US" w:val="pt-PT"/>
    </w:rPr>
  </w:style>
  <w:style w:type="paragraph" w:styleId="TableParagraph" w:customStyle="1">
    <w:name w:val="Table Paragraph"/>
    <w:basedOn w:val="Normal"/>
    <w:uiPriority w:val="1"/>
    <w:qFormat w:val="1"/>
    <w:rsid w:val="00FF6727"/>
    <w:pPr>
      <w:widowControl w:val="0"/>
      <w:autoSpaceDE w:val="0"/>
      <w:autoSpaceDN w:val="0"/>
      <w:spacing w:line="240" w:lineRule="auto"/>
    </w:pPr>
    <w:rPr>
      <w:lang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1CWhBX7InYYF7wfd/gannZ2p5Q==">CgMxLjAyDmguMmFoeXB1dGt6NzdxMg5oLmt2YWVmeDFyczQzYTINaC53YjYzdHRlNTUyeTIOaC5yZXpjN3dyODRtNGMyDmgub3h0NjlkbWpkYWd6Mg5oLmpsYzRnZmFhNGZucDIJaC4zMGowemxsMghoLmdqZGd4czIOaC5qNXk5bXhtdzk0NXY4AHIhMWN1U0FQNmU5U0lKQnFzd0NpdkVfbnNiaC1TQjJpUUxf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2025-05-02T17:23:00Z</dcterms:created>
  <dc:creator>admin</dc:creator>
</cp:coreProperties>
</file>